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0DC11037" w14:textId="77777777">
        <w:trPr>
          <w:trHeight w:val="1340"/>
        </w:trPr>
        <w:tc>
          <w:tcPr>
            <w:tcW w:w="1818" w:type="dxa"/>
          </w:tcPr>
          <w:p w14:paraId="78A3F892" w14:textId="491795F4" w:rsidR="00790501" w:rsidRPr="002019E6" w:rsidRDefault="008E3C7E" w:rsidP="00C72BC9">
            <w:pPr>
              <w:tabs>
                <w:tab w:val="center" w:pos="5040"/>
              </w:tabs>
              <w:suppressAutoHyphens/>
              <w:jc w:val="center"/>
              <w:rPr>
                <w:b/>
                <w:sz w:val="16"/>
                <w:szCs w:val="16"/>
              </w:rPr>
            </w:pPr>
            <w:r w:rsidRPr="00162AFE">
              <w:rPr>
                <w:b/>
                <w:noProof/>
                <w:sz w:val="16"/>
                <w:szCs w:val="16"/>
              </w:rPr>
              <w:drawing>
                <wp:inline distT="0" distB="0" distL="0" distR="0" wp14:anchorId="48DF9B61" wp14:editId="2962EA39">
                  <wp:extent cx="1009650" cy="1009650"/>
                  <wp:effectExtent l="0" t="0" r="0" b="0"/>
                  <wp:docPr id="1"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560" w:type="dxa"/>
          </w:tcPr>
          <w:p w14:paraId="4583E11D" w14:textId="77777777" w:rsidR="00790501" w:rsidRDefault="00790501" w:rsidP="00C72BC9">
            <w:pPr>
              <w:pStyle w:val="Title"/>
              <w:rPr>
                <w:b/>
                <w:sz w:val="16"/>
              </w:rPr>
            </w:pPr>
          </w:p>
          <w:p w14:paraId="6F5FFAE9" w14:textId="77777777" w:rsidR="00790501" w:rsidRDefault="00790501" w:rsidP="00C72BC9">
            <w:pPr>
              <w:pStyle w:val="Title"/>
              <w:rPr>
                <w:b/>
                <w:sz w:val="44"/>
              </w:rPr>
            </w:pPr>
            <w:smartTag w:uri="urn:schemas-microsoft-com:office:smarttags" w:element="place">
              <w:smartTag w:uri="urn:schemas-microsoft-com:office:smarttags" w:element="City">
                <w:r>
                  <w:rPr>
                    <w:b/>
                    <w:sz w:val="44"/>
                  </w:rPr>
                  <w:t>FLINT</w:t>
                </w:r>
              </w:smartTag>
            </w:smartTag>
            <w:r>
              <w:rPr>
                <w:b/>
                <w:sz w:val="44"/>
              </w:rPr>
              <w:t xml:space="preserve"> HILL FIRE DEPARTMENT</w:t>
            </w:r>
          </w:p>
          <w:p w14:paraId="5029B3A1" w14:textId="77777777" w:rsidR="00790501" w:rsidRDefault="00790501" w:rsidP="00C72BC9">
            <w:pPr>
              <w:pStyle w:val="Title"/>
              <w:rPr>
                <w:b/>
                <w:sz w:val="16"/>
              </w:rPr>
            </w:pPr>
          </w:p>
          <w:p w14:paraId="6ADD1269" w14:textId="77777777" w:rsidR="00790501" w:rsidRDefault="00790501" w:rsidP="00C72BC9">
            <w:pPr>
              <w:pStyle w:val="Title"/>
              <w:rPr>
                <w:b/>
                <w:sz w:val="16"/>
              </w:rPr>
            </w:pPr>
          </w:p>
          <w:p w14:paraId="3E1827B4" w14:textId="77777777" w:rsidR="00790501" w:rsidRDefault="00790501" w:rsidP="00C72BC9">
            <w:pPr>
              <w:pStyle w:val="Title"/>
              <w:rPr>
                <w:b/>
                <w:sz w:val="16"/>
              </w:rPr>
            </w:pPr>
          </w:p>
          <w:p w14:paraId="3FB7EB0C" w14:textId="77777777" w:rsidR="00790501" w:rsidRDefault="00F83889" w:rsidP="00C72BC9">
            <w:pPr>
              <w:pStyle w:val="Subtitle"/>
              <w:jc w:val="center"/>
            </w:pPr>
            <w:r>
              <w:rPr>
                <w:sz w:val="36"/>
              </w:rPr>
              <w:t>GENERAL</w:t>
            </w:r>
            <w:r w:rsidR="001B6D86">
              <w:rPr>
                <w:sz w:val="36"/>
              </w:rPr>
              <w:t xml:space="preserve"> </w:t>
            </w:r>
            <w:r w:rsidR="00F035B2">
              <w:rPr>
                <w:sz w:val="36"/>
              </w:rPr>
              <w:t>POLICY</w:t>
            </w:r>
          </w:p>
        </w:tc>
      </w:tr>
    </w:tbl>
    <w:p w14:paraId="4297D430" w14:textId="77777777" w:rsidR="00790501" w:rsidRDefault="00790501">
      <w:pPr>
        <w:tabs>
          <w:tab w:val="center" w:pos="5040"/>
        </w:tabs>
        <w:suppressAutoHyphens/>
        <w:jc w:val="center"/>
        <w:rPr>
          <w:b/>
        </w:rPr>
      </w:pPr>
    </w:p>
    <w:p w14:paraId="55B416D8" w14:textId="45D7E576" w:rsidR="00790501" w:rsidRDefault="00F9011E">
      <w:pPr>
        <w:suppressAutoHyphens/>
      </w:pPr>
      <w:r>
        <w:rPr>
          <w:b/>
        </w:rPr>
        <w:t>Policy</w:t>
      </w:r>
      <w:r w:rsidR="00790501">
        <w:rPr>
          <w:b/>
        </w:rPr>
        <w:t xml:space="preserve"> Number: </w:t>
      </w:r>
      <w:r w:rsidR="003C493A">
        <w:t>2</w:t>
      </w:r>
      <w:r w:rsidR="008D34A1">
        <w:t>10.03</w:t>
      </w:r>
    </w:p>
    <w:p w14:paraId="78DD3B66" w14:textId="143CEC31" w:rsidR="00790501" w:rsidRDefault="00790501">
      <w:pPr>
        <w:suppressAutoHyphens/>
        <w:rPr>
          <w:b/>
        </w:rPr>
      </w:pPr>
      <w:r>
        <w:rPr>
          <w:b/>
        </w:rPr>
        <w:t>P</w:t>
      </w:r>
      <w:r w:rsidR="00F9011E">
        <w:rPr>
          <w:b/>
        </w:rPr>
        <w:t>olicy</w:t>
      </w:r>
      <w:r>
        <w:rPr>
          <w:b/>
        </w:rPr>
        <w:t xml:space="preserve"> Title:</w:t>
      </w:r>
      <w:r>
        <w:rPr>
          <w:b/>
        </w:rPr>
        <w:tab/>
      </w:r>
      <w:r w:rsidR="008D34A1">
        <w:t>Infection Control</w:t>
      </w:r>
      <w:r w:rsidR="003C493A">
        <w:t xml:space="preserve"> </w:t>
      </w:r>
      <w:r w:rsidR="00F035B2">
        <w:t xml:space="preserve"> </w:t>
      </w:r>
    </w:p>
    <w:p w14:paraId="5A3CBD93" w14:textId="52DD5281" w:rsidR="00790501" w:rsidRDefault="00790501">
      <w:pPr>
        <w:suppressAutoHyphens/>
      </w:pPr>
      <w:r>
        <w:rPr>
          <w:b/>
        </w:rPr>
        <w:t>Adopted:</w:t>
      </w:r>
      <w:r>
        <w:t xml:space="preserve">  </w:t>
      </w:r>
      <w:r w:rsidR="00752695">
        <w:t>02/12/2024</w:t>
      </w:r>
      <w:r>
        <w:t xml:space="preserve"> </w:t>
      </w:r>
      <w:r>
        <w:tab/>
      </w:r>
      <w:r>
        <w:tab/>
      </w:r>
      <w:r>
        <w:tab/>
      </w:r>
    </w:p>
    <w:p w14:paraId="6741A49D" w14:textId="77777777" w:rsidR="00790501" w:rsidRDefault="00790501">
      <w:pPr>
        <w:suppressAutoHyphens/>
      </w:pPr>
      <w:r>
        <w:rPr>
          <w:b/>
        </w:rPr>
        <w:t>Rescinds:</w:t>
      </w:r>
      <w:r>
        <w:t xml:space="preserve">  New</w:t>
      </w:r>
    </w:p>
    <w:p w14:paraId="5C5510AC" w14:textId="77777777" w:rsidR="00790501" w:rsidRDefault="00790501">
      <w:pPr>
        <w:suppressAutoHyphens/>
        <w:rPr>
          <w:b/>
        </w:rPr>
      </w:pPr>
    </w:p>
    <w:p w14:paraId="466D7711"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707DA62F" w14:textId="77777777" w:rsidR="00790501" w:rsidRDefault="00790501" w:rsidP="007A2F7F">
      <w:pPr>
        <w:suppressAutoHyphens/>
      </w:pPr>
      <w:r>
        <w:tab/>
      </w:r>
      <w:r>
        <w:tab/>
      </w:r>
      <w:r>
        <w:tab/>
      </w:r>
    </w:p>
    <w:p w14:paraId="1F5D3F34" w14:textId="77777777" w:rsidR="00790501" w:rsidRPr="008E6663" w:rsidRDefault="00790501" w:rsidP="00D26DE5">
      <w:pPr>
        <w:suppressAutoHyphens/>
      </w:pPr>
    </w:p>
    <w:p w14:paraId="574E778B" w14:textId="77777777" w:rsidR="00790501" w:rsidRDefault="00790501">
      <w:pPr>
        <w:numPr>
          <w:ilvl w:val="0"/>
          <w:numId w:val="7"/>
        </w:numPr>
        <w:tabs>
          <w:tab w:val="clear" w:pos="1080"/>
          <w:tab w:val="left" w:pos="-720"/>
          <w:tab w:val="left" w:pos="0"/>
        </w:tabs>
        <w:suppressAutoHyphens/>
        <w:ind w:left="720"/>
        <w:rPr>
          <w:b/>
        </w:rPr>
      </w:pPr>
      <w:r>
        <w:rPr>
          <w:b/>
        </w:rPr>
        <w:t>PURPOSE:</w:t>
      </w:r>
    </w:p>
    <w:p w14:paraId="784CFE89" w14:textId="77777777" w:rsidR="00790501" w:rsidRDefault="00790501">
      <w:pPr>
        <w:tabs>
          <w:tab w:val="left" w:pos="-720"/>
          <w:tab w:val="left" w:pos="0"/>
        </w:tabs>
        <w:suppressAutoHyphens/>
        <w:ind w:left="720"/>
      </w:pPr>
    </w:p>
    <w:p w14:paraId="3CCDD551" w14:textId="7E327E3C" w:rsidR="00790501" w:rsidRDefault="0033335E">
      <w:pPr>
        <w:ind w:left="720"/>
      </w:pPr>
      <w:r>
        <w:t>To reduce the risk of occupational exposure to bloodborne pathogens, and/or other potentially infectious materials, in compliance with federal and state regulations.</w:t>
      </w:r>
    </w:p>
    <w:p w14:paraId="3F7D4E88" w14:textId="77777777" w:rsidR="00790501" w:rsidRDefault="00790501">
      <w:pPr>
        <w:tabs>
          <w:tab w:val="left" w:pos="-720"/>
        </w:tabs>
        <w:suppressAutoHyphens/>
        <w:rPr>
          <w:b/>
        </w:rPr>
      </w:pPr>
    </w:p>
    <w:p w14:paraId="453A8389" w14:textId="77777777" w:rsidR="002E1C7F" w:rsidRDefault="002E1C7F">
      <w:pPr>
        <w:tabs>
          <w:tab w:val="left" w:pos="-720"/>
        </w:tabs>
        <w:suppressAutoHyphens/>
        <w:rPr>
          <w:b/>
        </w:rPr>
      </w:pPr>
    </w:p>
    <w:p w14:paraId="70D4E739"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32B76859" w14:textId="77777777" w:rsidR="00790501" w:rsidRDefault="00790501">
      <w:pPr>
        <w:tabs>
          <w:tab w:val="left" w:pos="-720"/>
          <w:tab w:val="left" w:pos="0"/>
        </w:tabs>
        <w:suppressAutoHyphens/>
        <w:ind w:left="720"/>
        <w:rPr>
          <w:b/>
        </w:rPr>
      </w:pPr>
    </w:p>
    <w:p w14:paraId="00572422" w14:textId="77777777" w:rsidR="008D34A1" w:rsidRPr="00BB0595" w:rsidRDefault="008D34A1" w:rsidP="008D34A1">
      <w:pPr>
        <w:pStyle w:val="ListParagraph"/>
        <w:rPr>
          <w:szCs w:val="24"/>
        </w:rPr>
      </w:pPr>
      <w:r w:rsidRPr="00BB0595">
        <w:rPr>
          <w:szCs w:val="24"/>
        </w:rPr>
        <w:t xml:space="preserve">The </w:t>
      </w:r>
      <w:r>
        <w:rPr>
          <w:szCs w:val="24"/>
        </w:rPr>
        <w:t>Flint Hill Fire Department (</w:t>
      </w:r>
      <w:r w:rsidRPr="00BB0595">
        <w:rPr>
          <w:szCs w:val="24"/>
        </w:rPr>
        <w:t>FHFD</w:t>
      </w:r>
      <w:r>
        <w:rPr>
          <w:szCs w:val="24"/>
        </w:rPr>
        <w:t>)</w:t>
      </w:r>
      <w:r w:rsidRPr="00BB0595">
        <w:rPr>
          <w:szCs w:val="24"/>
        </w:rPr>
        <w:t xml:space="preserve"> recognizes that communicable disease exposure is an occupational health hazard. Communicable disease transmission is possible during any aspect of emergency response, including in station operations. The health and welfare of each member is a joint concern of the members and FHFD. While each member is responsible for their own health, the department recognizes a responsibility to provide as safe a workplace as possible. The goal of this program is to provide all members with the best available protection from occupationally acquired communicable disease. </w:t>
      </w:r>
    </w:p>
    <w:p w14:paraId="2A11CA06" w14:textId="77777777" w:rsidR="008D34A1" w:rsidRPr="00BB0595" w:rsidRDefault="008D34A1" w:rsidP="008D34A1">
      <w:pPr>
        <w:pStyle w:val="ListParagraph"/>
        <w:ind w:left="1440"/>
        <w:rPr>
          <w:szCs w:val="24"/>
        </w:rPr>
      </w:pPr>
    </w:p>
    <w:p w14:paraId="28010759" w14:textId="77777777" w:rsidR="00790501" w:rsidRDefault="00790501">
      <w:pPr>
        <w:tabs>
          <w:tab w:val="left" w:pos="-720"/>
        </w:tabs>
        <w:suppressAutoHyphens/>
      </w:pPr>
    </w:p>
    <w:p w14:paraId="4A83B03B" w14:textId="77777777" w:rsidR="00790501" w:rsidRDefault="00790501">
      <w:pPr>
        <w:ind w:left="720" w:hanging="720"/>
        <w:rPr>
          <w:spacing w:val="-2"/>
        </w:rPr>
      </w:pPr>
      <w:r>
        <w:t xml:space="preserve"> </w:t>
      </w:r>
    </w:p>
    <w:p w14:paraId="0B51FA96" w14:textId="77777777" w:rsidR="0033335E" w:rsidRDefault="00F035B2" w:rsidP="0033335E">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3F87F3A7" w14:textId="16BCFA2B" w:rsidR="00F87BB6" w:rsidRPr="00F87BB6" w:rsidRDefault="0033335E" w:rsidP="00F87BB6">
      <w:pPr>
        <w:tabs>
          <w:tab w:val="left" w:pos="-720"/>
        </w:tabs>
        <w:suppressAutoHyphens/>
        <w:ind w:left="720"/>
        <w:rPr>
          <w:b/>
          <w:spacing w:val="-2"/>
        </w:rPr>
      </w:pPr>
      <w:r w:rsidRPr="0033335E">
        <w:rPr>
          <w:bCs/>
          <w:spacing w:val="-2"/>
        </w:rPr>
        <w:tab/>
      </w:r>
    </w:p>
    <w:p w14:paraId="1D3D1C6F" w14:textId="77777777" w:rsidR="00F87BB6" w:rsidRPr="00F87BB6" w:rsidRDefault="00F87BB6" w:rsidP="00F87BB6">
      <w:pPr>
        <w:pStyle w:val="ListParagraph"/>
        <w:numPr>
          <w:ilvl w:val="0"/>
          <w:numId w:val="24"/>
        </w:numPr>
        <w:rPr>
          <w:szCs w:val="24"/>
        </w:rPr>
      </w:pPr>
      <w:r w:rsidRPr="008D34A1">
        <w:rPr>
          <w:szCs w:val="24"/>
        </w:rPr>
        <w:t>It is the responsibility of FHFD</w:t>
      </w:r>
      <w:r>
        <w:rPr>
          <w:szCs w:val="24"/>
        </w:rPr>
        <w:t>:</w:t>
      </w:r>
    </w:p>
    <w:p w14:paraId="4C7883E6" w14:textId="77777777" w:rsidR="00F87BB6" w:rsidRPr="008D34A1" w:rsidRDefault="00F87BB6" w:rsidP="00F87BB6">
      <w:pPr>
        <w:pStyle w:val="ListParagraph"/>
        <w:numPr>
          <w:ilvl w:val="1"/>
          <w:numId w:val="24"/>
        </w:numPr>
        <w:rPr>
          <w:szCs w:val="24"/>
        </w:rPr>
      </w:pPr>
      <w:r w:rsidRPr="00BB0595">
        <w:t>To provide fire, rescue, and emergency medical services to the public without regard to known or suspected diagnosis of communicable disease in any patient.</w:t>
      </w:r>
    </w:p>
    <w:p w14:paraId="4668E386" w14:textId="77777777" w:rsidR="00F87BB6" w:rsidRPr="00F87BB6" w:rsidRDefault="00F87BB6" w:rsidP="00F87BB6">
      <w:pPr>
        <w:pStyle w:val="ListParagraph"/>
        <w:numPr>
          <w:ilvl w:val="1"/>
          <w:numId w:val="24"/>
        </w:numPr>
        <w:rPr>
          <w:szCs w:val="24"/>
        </w:rPr>
      </w:pPr>
      <w:r w:rsidRPr="00BB0595">
        <w:t>To regard all patient contacts as potentially infectious. Universal precautions will always be observed and will be expanded to include all body fluids and other potentially infectious material (body substance isolation).</w:t>
      </w:r>
    </w:p>
    <w:p w14:paraId="40ED64C5" w14:textId="77777777" w:rsidR="00F87BB6" w:rsidRPr="00F87BB6" w:rsidRDefault="00F87BB6" w:rsidP="00F87BB6">
      <w:pPr>
        <w:pStyle w:val="ListParagraph"/>
        <w:numPr>
          <w:ilvl w:val="1"/>
          <w:numId w:val="24"/>
        </w:numPr>
        <w:rPr>
          <w:szCs w:val="24"/>
        </w:rPr>
      </w:pPr>
      <w:r w:rsidRPr="00BB0595">
        <w:t>To provide all members with the necessary training, immunizations, and personal protective equipment (PPE) needed for protection from communicable disease.</w:t>
      </w:r>
    </w:p>
    <w:p w14:paraId="6E3FB247" w14:textId="77777777" w:rsidR="00F87BB6" w:rsidRPr="00F87BB6" w:rsidRDefault="00F87BB6" w:rsidP="00F87BB6">
      <w:pPr>
        <w:pStyle w:val="ListParagraph"/>
        <w:numPr>
          <w:ilvl w:val="1"/>
          <w:numId w:val="24"/>
        </w:numPr>
        <w:rPr>
          <w:szCs w:val="24"/>
        </w:rPr>
      </w:pPr>
      <w:r w:rsidRPr="00BB0595">
        <w:t>To recognize the need for work restrictions based on infection control concerns.</w:t>
      </w:r>
    </w:p>
    <w:p w14:paraId="1CA75065" w14:textId="77777777" w:rsidR="00F87BB6" w:rsidRPr="00F87BB6" w:rsidRDefault="00F87BB6" w:rsidP="00F87BB6">
      <w:pPr>
        <w:pStyle w:val="ListParagraph"/>
        <w:numPr>
          <w:ilvl w:val="1"/>
          <w:numId w:val="24"/>
        </w:numPr>
        <w:rPr>
          <w:szCs w:val="24"/>
        </w:rPr>
      </w:pPr>
      <w:r w:rsidRPr="00BB0595">
        <w:t>To encourage participation in member assistance and Critical Incident Stress Debriefing (CISD) programs.</w:t>
      </w:r>
    </w:p>
    <w:p w14:paraId="59C3FD3E" w14:textId="77777777" w:rsidR="00F87BB6" w:rsidRPr="00F87BB6" w:rsidRDefault="00F87BB6" w:rsidP="00F87BB6">
      <w:pPr>
        <w:pStyle w:val="ListParagraph"/>
        <w:numPr>
          <w:ilvl w:val="1"/>
          <w:numId w:val="24"/>
        </w:numPr>
        <w:rPr>
          <w:szCs w:val="24"/>
        </w:rPr>
      </w:pPr>
      <w:r w:rsidRPr="00BB0595">
        <w:t xml:space="preserve">To prohibit discrimination of any member for health reasons, including infection and/or seroconversion with </w:t>
      </w:r>
      <w:r>
        <w:t>human immunodeficiency virus (</w:t>
      </w:r>
      <w:r w:rsidRPr="00BB0595">
        <w:t>HIV</w:t>
      </w:r>
      <w:r>
        <w:t>)</w:t>
      </w:r>
      <w:r w:rsidRPr="00BB0595">
        <w:t xml:space="preserve"> or</w:t>
      </w:r>
      <w:r>
        <w:t xml:space="preserve"> hepatitis B virus</w:t>
      </w:r>
      <w:r w:rsidRPr="00BB0595">
        <w:t xml:space="preserve"> </w:t>
      </w:r>
      <w:r>
        <w:t>(</w:t>
      </w:r>
      <w:r w:rsidRPr="00BB0595">
        <w:t>HBV</w:t>
      </w:r>
      <w:r>
        <w:t>).</w:t>
      </w:r>
    </w:p>
    <w:p w14:paraId="4ED72976" w14:textId="2AC1F86B" w:rsidR="00F87BB6" w:rsidRPr="00F87BB6" w:rsidRDefault="00F87BB6" w:rsidP="00F87BB6">
      <w:pPr>
        <w:pStyle w:val="ListParagraph"/>
        <w:numPr>
          <w:ilvl w:val="1"/>
          <w:numId w:val="24"/>
        </w:numPr>
        <w:rPr>
          <w:szCs w:val="24"/>
        </w:rPr>
      </w:pPr>
      <w:r w:rsidRPr="00BB0595">
        <w:lastRenderedPageBreak/>
        <w:t>To regard all medical information as strictly confidential. No members’ health information will be released without the sign</w:t>
      </w:r>
      <w:r w:rsidR="0044556D">
        <w:t>ed</w:t>
      </w:r>
      <w:r w:rsidRPr="00BB0595">
        <w:t xml:space="preserve"> written consent of the member.</w:t>
      </w:r>
    </w:p>
    <w:p w14:paraId="43F2304D" w14:textId="77777777" w:rsidR="00F87BB6" w:rsidRPr="00F87BB6" w:rsidRDefault="00F87BB6" w:rsidP="00F87BB6">
      <w:pPr>
        <w:pStyle w:val="ListParagraph"/>
        <w:rPr>
          <w:szCs w:val="24"/>
        </w:rPr>
      </w:pPr>
    </w:p>
    <w:p w14:paraId="2DDCC719" w14:textId="0167D5B0" w:rsidR="00F87BB6" w:rsidRPr="00F87BB6" w:rsidRDefault="00F87BB6" w:rsidP="00F87BB6">
      <w:pPr>
        <w:pStyle w:val="ListParagraph"/>
        <w:numPr>
          <w:ilvl w:val="0"/>
          <w:numId w:val="24"/>
        </w:numPr>
        <w:rPr>
          <w:szCs w:val="24"/>
        </w:rPr>
      </w:pPr>
      <w:r>
        <w:rPr>
          <w:szCs w:val="24"/>
        </w:rPr>
        <w:t>The FHFD is committed to providing a safe and healthful work environment for all staff. The FHFD has adopted this program to prevent illness and injury produced by the exposure to bloodborne pathogens such as Hepatitis B (HBV) and Human Immunodeficiency Virus (HIV). This policy will comply with OSHA Bloodborne Pathogens Standard, 29 CFR 1910.130.</w:t>
      </w:r>
    </w:p>
    <w:p w14:paraId="3C357984" w14:textId="77777777" w:rsidR="00F87BB6" w:rsidRPr="00F87BB6" w:rsidRDefault="00F87BB6" w:rsidP="00F87BB6">
      <w:pPr>
        <w:pStyle w:val="ListParagraph"/>
        <w:rPr>
          <w:szCs w:val="24"/>
        </w:rPr>
      </w:pPr>
    </w:p>
    <w:p w14:paraId="674C1EA0" w14:textId="4D87B422" w:rsidR="005A6FD1" w:rsidRPr="00F87BB6" w:rsidRDefault="005A6FD1" w:rsidP="00F87BB6">
      <w:pPr>
        <w:pStyle w:val="ListParagraph"/>
        <w:numPr>
          <w:ilvl w:val="0"/>
          <w:numId w:val="24"/>
        </w:numPr>
        <w:rPr>
          <w:szCs w:val="24"/>
        </w:rPr>
      </w:pPr>
      <w:r w:rsidRPr="00F87BB6">
        <w:rPr>
          <w:szCs w:val="24"/>
        </w:rPr>
        <w:t>The Infection Control Plan</w:t>
      </w:r>
      <w:r w:rsidR="00AC7E42">
        <w:rPr>
          <w:szCs w:val="24"/>
        </w:rPr>
        <w:t xml:space="preserve"> (ICP)</w:t>
      </w:r>
      <w:r w:rsidRPr="00F87BB6">
        <w:rPr>
          <w:szCs w:val="24"/>
        </w:rPr>
        <w:t xml:space="preserve"> is a key document to assist in implementing and ensuring compliance with the standard, thereby protecting our employees. The ICP includes:</w:t>
      </w:r>
    </w:p>
    <w:p w14:paraId="3397137E" w14:textId="134C2761" w:rsidR="005A6FD1" w:rsidRDefault="005A6FD1" w:rsidP="005A6FD1">
      <w:pPr>
        <w:pStyle w:val="ListParagraph"/>
        <w:numPr>
          <w:ilvl w:val="1"/>
          <w:numId w:val="24"/>
        </w:numPr>
        <w:rPr>
          <w:szCs w:val="24"/>
        </w:rPr>
      </w:pPr>
      <w:r>
        <w:rPr>
          <w:szCs w:val="24"/>
        </w:rPr>
        <w:t>Exposure Control – Determination of employee exposure</w:t>
      </w:r>
    </w:p>
    <w:p w14:paraId="781D428E" w14:textId="0B2074FA" w:rsidR="005A6FD1" w:rsidRDefault="005A6FD1" w:rsidP="005A6FD1">
      <w:pPr>
        <w:pStyle w:val="ListParagraph"/>
        <w:numPr>
          <w:ilvl w:val="1"/>
          <w:numId w:val="24"/>
        </w:numPr>
        <w:rPr>
          <w:szCs w:val="24"/>
        </w:rPr>
      </w:pPr>
      <w:r>
        <w:rPr>
          <w:szCs w:val="24"/>
        </w:rPr>
        <w:t>Methods of Compliance including:</w:t>
      </w:r>
    </w:p>
    <w:p w14:paraId="2ED19295" w14:textId="0196B2C0" w:rsidR="005A6FD1" w:rsidRDefault="005A6FD1" w:rsidP="005A6FD1">
      <w:pPr>
        <w:pStyle w:val="ListParagraph"/>
        <w:numPr>
          <w:ilvl w:val="2"/>
          <w:numId w:val="24"/>
        </w:numPr>
        <w:rPr>
          <w:szCs w:val="24"/>
        </w:rPr>
      </w:pPr>
      <w:r>
        <w:rPr>
          <w:szCs w:val="24"/>
        </w:rPr>
        <w:t>Universal precautions</w:t>
      </w:r>
    </w:p>
    <w:p w14:paraId="70B86FA7" w14:textId="20282003" w:rsidR="005A6FD1" w:rsidRDefault="005A6FD1" w:rsidP="005A6FD1">
      <w:pPr>
        <w:pStyle w:val="ListParagraph"/>
        <w:numPr>
          <w:ilvl w:val="2"/>
          <w:numId w:val="24"/>
        </w:numPr>
        <w:rPr>
          <w:szCs w:val="24"/>
        </w:rPr>
      </w:pPr>
      <w:r>
        <w:rPr>
          <w:szCs w:val="24"/>
        </w:rPr>
        <w:t>Engineering and work practice controls</w:t>
      </w:r>
    </w:p>
    <w:p w14:paraId="22AB6EF8" w14:textId="3C9E22FE" w:rsidR="005A6FD1" w:rsidRDefault="005A6FD1" w:rsidP="005A6FD1">
      <w:pPr>
        <w:pStyle w:val="ListParagraph"/>
        <w:numPr>
          <w:ilvl w:val="2"/>
          <w:numId w:val="24"/>
        </w:numPr>
        <w:rPr>
          <w:szCs w:val="24"/>
        </w:rPr>
      </w:pPr>
      <w:r>
        <w:rPr>
          <w:szCs w:val="24"/>
        </w:rPr>
        <w:t>Personal protective equipment</w:t>
      </w:r>
    </w:p>
    <w:p w14:paraId="3D3364E0" w14:textId="359E731A" w:rsidR="005A6FD1" w:rsidRDefault="005A6FD1" w:rsidP="005A6FD1">
      <w:pPr>
        <w:pStyle w:val="ListParagraph"/>
        <w:numPr>
          <w:ilvl w:val="2"/>
          <w:numId w:val="24"/>
        </w:numPr>
        <w:rPr>
          <w:szCs w:val="24"/>
        </w:rPr>
      </w:pPr>
      <w:r>
        <w:rPr>
          <w:szCs w:val="24"/>
        </w:rPr>
        <w:t>Housekeeping</w:t>
      </w:r>
    </w:p>
    <w:p w14:paraId="4C35A2F1" w14:textId="2600841F" w:rsidR="005A6FD1" w:rsidRDefault="005A6FD1" w:rsidP="005A6FD1">
      <w:pPr>
        <w:pStyle w:val="ListParagraph"/>
        <w:numPr>
          <w:ilvl w:val="1"/>
          <w:numId w:val="24"/>
        </w:numPr>
        <w:rPr>
          <w:szCs w:val="24"/>
        </w:rPr>
      </w:pPr>
      <w:r>
        <w:rPr>
          <w:szCs w:val="24"/>
        </w:rPr>
        <w:t>Hepatitis B vaccinations</w:t>
      </w:r>
    </w:p>
    <w:p w14:paraId="3D2A1DBB" w14:textId="10F94F7D" w:rsidR="005A6FD1" w:rsidRDefault="005A6FD1" w:rsidP="005A6FD1">
      <w:pPr>
        <w:pStyle w:val="ListParagraph"/>
        <w:numPr>
          <w:ilvl w:val="2"/>
          <w:numId w:val="24"/>
        </w:numPr>
        <w:rPr>
          <w:szCs w:val="24"/>
        </w:rPr>
      </w:pPr>
      <w:r>
        <w:rPr>
          <w:szCs w:val="24"/>
        </w:rPr>
        <w:t>Post-exposure evaluation and follow up</w:t>
      </w:r>
    </w:p>
    <w:p w14:paraId="28E090E4" w14:textId="5BCD468F" w:rsidR="00F87BB6" w:rsidRDefault="00F87BB6" w:rsidP="00F87BB6">
      <w:pPr>
        <w:pStyle w:val="ListParagraph"/>
        <w:numPr>
          <w:ilvl w:val="1"/>
          <w:numId w:val="24"/>
        </w:numPr>
        <w:rPr>
          <w:szCs w:val="24"/>
        </w:rPr>
      </w:pPr>
      <w:r>
        <w:rPr>
          <w:szCs w:val="24"/>
        </w:rPr>
        <w:t>Communication of hazards to employees training</w:t>
      </w:r>
    </w:p>
    <w:p w14:paraId="0BD8B033" w14:textId="13ADE9CF" w:rsidR="00F87BB6" w:rsidRPr="00F87BB6" w:rsidRDefault="005A6FD1" w:rsidP="00F87BB6">
      <w:pPr>
        <w:pStyle w:val="ListParagraph"/>
        <w:numPr>
          <w:ilvl w:val="1"/>
          <w:numId w:val="24"/>
        </w:numPr>
        <w:rPr>
          <w:szCs w:val="24"/>
        </w:rPr>
      </w:pPr>
      <w:r>
        <w:rPr>
          <w:szCs w:val="24"/>
        </w:rPr>
        <w:t>Recordkeeping</w:t>
      </w:r>
    </w:p>
    <w:p w14:paraId="6C0AF152" w14:textId="1465CA97" w:rsidR="005A6FD1" w:rsidRDefault="005A6FD1" w:rsidP="005A6FD1">
      <w:pPr>
        <w:pStyle w:val="ListParagraph"/>
        <w:numPr>
          <w:ilvl w:val="1"/>
          <w:numId w:val="24"/>
        </w:numPr>
        <w:rPr>
          <w:szCs w:val="24"/>
        </w:rPr>
      </w:pPr>
      <w:r w:rsidRPr="005A6FD1">
        <w:rPr>
          <w:szCs w:val="24"/>
        </w:rPr>
        <w:t xml:space="preserve">Procedures for evaluating circumstances surrounding an exposure </w:t>
      </w:r>
      <w:r w:rsidR="00F87BB6" w:rsidRPr="005A6FD1">
        <w:rPr>
          <w:szCs w:val="24"/>
        </w:rPr>
        <w:t>incident.</w:t>
      </w:r>
    </w:p>
    <w:p w14:paraId="17D61123" w14:textId="77777777" w:rsidR="00F87BB6" w:rsidRDefault="00F87BB6" w:rsidP="00F87BB6">
      <w:pPr>
        <w:pStyle w:val="ListParagraph"/>
        <w:ind w:left="1440"/>
        <w:rPr>
          <w:szCs w:val="24"/>
        </w:rPr>
      </w:pPr>
    </w:p>
    <w:p w14:paraId="3138C55A" w14:textId="7BED01E1" w:rsidR="00F87BB6" w:rsidRDefault="00F87BB6" w:rsidP="00F87BB6">
      <w:pPr>
        <w:pStyle w:val="ListParagraph"/>
        <w:numPr>
          <w:ilvl w:val="0"/>
          <w:numId w:val="24"/>
        </w:numPr>
        <w:rPr>
          <w:szCs w:val="24"/>
        </w:rPr>
      </w:pPr>
      <w:r>
        <w:rPr>
          <w:szCs w:val="24"/>
        </w:rPr>
        <w:t xml:space="preserve">Procedures are detailed in the attachment (210.03 INFECTION CONTROL PLAN). </w:t>
      </w:r>
    </w:p>
    <w:p w14:paraId="6AA6D110" w14:textId="77777777" w:rsidR="00F87BB6" w:rsidRPr="005A6FD1" w:rsidRDefault="00F87BB6" w:rsidP="00F87BB6">
      <w:pPr>
        <w:pStyle w:val="ListParagraph"/>
        <w:ind w:left="360"/>
        <w:rPr>
          <w:szCs w:val="24"/>
        </w:rPr>
      </w:pPr>
    </w:p>
    <w:p w14:paraId="684C0C0A" w14:textId="77777777" w:rsidR="005A6FD1" w:rsidRDefault="005A6FD1" w:rsidP="005A6FD1">
      <w:pPr>
        <w:pStyle w:val="ListParagraph"/>
        <w:ind w:left="1080"/>
        <w:rPr>
          <w:szCs w:val="24"/>
        </w:rPr>
      </w:pPr>
    </w:p>
    <w:p w14:paraId="1C5E6D4F" w14:textId="77777777" w:rsidR="008D668F" w:rsidRDefault="008D668F" w:rsidP="008D34A1">
      <w:pPr>
        <w:pStyle w:val="ListParagraph"/>
        <w:spacing w:after="200" w:line="276" w:lineRule="auto"/>
        <w:ind w:left="360"/>
      </w:pPr>
    </w:p>
    <w:p w14:paraId="69410E0F" w14:textId="77777777" w:rsidR="008D668F" w:rsidRDefault="008D668F" w:rsidP="008D34A1">
      <w:pPr>
        <w:pStyle w:val="ListParagraph"/>
        <w:spacing w:after="200" w:line="276" w:lineRule="auto"/>
        <w:ind w:left="360"/>
      </w:pPr>
    </w:p>
    <w:p w14:paraId="062B534B" w14:textId="77777777" w:rsidR="00F5043B" w:rsidRPr="008F4883" w:rsidRDefault="00F5043B" w:rsidP="00ED792A">
      <w:pPr>
        <w:ind w:left="2700"/>
        <w:rPr>
          <w:u w:val="single"/>
        </w:rPr>
      </w:pPr>
    </w:p>
    <w:sectPr w:rsidR="00F5043B" w:rsidRPr="008F4883"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9629" w14:textId="77777777" w:rsidR="009371DF" w:rsidRDefault="009371DF">
      <w:r>
        <w:separator/>
      </w:r>
    </w:p>
  </w:endnote>
  <w:endnote w:type="continuationSeparator" w:id="0">
    <w:p w14:paraId="01306D5A" w14:textId="77777777" w:rsidR="009371DF" w:rsidRDefault="0093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D64E" w14:textId="77777777" w:rsidR="009371DF" w:rsidRDefault="009371DF">
      <w:r>
        <w:separator/>
      </w:r>
    </w:p>
  </w:footnote>
  <w:footnote w:type="continuationSeparator" w:id="0">
    <w:p w14:paraId="5B187076" w14:textId="77777777" w:rsidR="009371DF" w:rsidRDefault="0093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1A1" w14:textId="77777777" w:rsidR="00587C23" w:rsidRDefault="00587C23">
    <w:pPr>
      <w:pStyle w:val="Heading1"/>
      <w:tabs>
        <w:tab w:val="clear" w:pos="8640"/>
        <w:tab w:val="right" w:pos="9360"/>
      </w:tabs>
    </w:pPr>
    <w:r>
      <w:t xml:space="preserve">FLINT HILL FIRE DEPARTMENT </w:t>
    </w:r>
    <w:r>
      <w:tab/>
      <w:t>GENERAL POLICY</w:t>
    </w:r>
  </w:p>
  <w:p w14:paraId="098F8467" w14:textId="393CA2F5" w:rsidR="00587C23" w:rsidRDefault="00587C23">
    <w:pPr>
      <w:tabs>
        <w:tab w:val="right" w:pos="9360"/>
      </w:tabs>
      <w:suppressAutoHyphens/>
    </w:pPr>
    <w:r>
      <w:rPr>
        <w:b/>
        <w:u w:val="single"/>
      </w:rPr>
      <w:t>2</w:t>
    </w:r>
    <w:r w:rsidR="008D34A1">
      <w:rPr>
        <w:b/>
        <w:u w:val="single"/>
      </w:rPr>
      <w:t>10.03</w:t>
    </w:r>
    <w:r>
      <w:rPr>
        <w:b/>
        <w:u w:val="single"/>
      </w:rPr>
      <w:t xml:space="preserve"> </w:t>
    </w:r>
    <w:r w:rsidR="008D34A1">
      <w:rPr>
        <w:b/>
        <w:u w:val="single"/>
      </w:rPr>
      <w:t>INFECTION CONTROL</w:t>
    </w:r>
    <w:r>
      <w:rPr>
        <w:b/>
        <w:u w:val="single"/>
      </w:rPr>
      <w:tab/>
      <w:t xml:space="preserve">PAGE </w:t>
    </w:r>
    <w:r>
      <w:rPr>
        <w:b/>
        <w:u w:val="single"/>
      </w:rPr>
      <w:fldChar w:fldCharType="begin"/>
    </w:r>
    <w:r>
      <w:rPr>
        <w:b/>
        <w:u w:val="single"/>
      </w:rPr>
      <w:instrText>page \* arabic</w:instrText>
    </w:r>
    <w:r>
      <w:rPr>
        <w:b/>
        <w:u w:val="single"/>
      </w:rPr>
      <w:fldChar w:fldCharType="separate"/>
    </w:r>
    <w:r w:rsidR="00E83D98">
      <w:rPr>
        <w:b/>
        <w:noProof/>
        <w:u w:val="single"/>
      </w:rPr>
      <w:t>2</w:t>
    </w:r>
    <w:r>
      <w:rPr>
        <w:b/>
        <w:u w:val="single"/>
      </w:rPr>
      <w:fldChar w:fldCharType="end"/>
    </w:r>
  </w:p>
  <w:p w14:paraId="61D72102" w14:textId="77777777" w:rsidR="00587C23" w:rsidRDefault="00587C23">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52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075520"/>
    <w:multiLevelType w:val="multilevel"/>
    <w:tmpl w:val="8F44C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4609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9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6"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001E90"/>
    <w:multiLevelType w:val="hybridMultilevel"/>
    <w:tmpl w:val="DD4E72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9"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0"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1" w15:restartNumberingAfterBreak="0">
    <w:nsid w:val="43F138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F567C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16"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8"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4E1D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2"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1907060315">
    <w:abstractNumId w:val="21"/>
  </w:num>
  <w:num w:numId="2" w16cid:durableId="1430734550">
    <w:abstractNumId w:val="17"/>
  </w:num>
  <w:num w:numId="3" w16cid:durableId="13714140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1850950000">
    <w:abstractNumId w:val="8"/>
  </w:num>
  <w:num w:numId="5" w16cid:durableId="888419822">
    <w:abstractNumId w:val="9"/>
  </w:num>
  <w:num w:numId="6" w16cid:durableId="761149709">
    <w:abstractNumId w:val="15"/>
  </w:num>
  <w:num w:numId="7" w16cid:durableId="1943611337">
    <w:abstractNumId w:val="5"/>
  </w:num>
  <w:num w:numId="8" w16cid:durableId="200486308">
    <w:abstractNumId w:val="23"/>
  </w:num>
  <w:num w:numId="9" w16cid:durableId="400062039">
    <w:abstractNumId w:val="10"/>
  </w:num>
  <w:num w:numId="10" w16cid:durableId="1160848274">
    <w:abstractNumId w:val="16"/>
  </w:num>
  <w:num w:numId="11" w16cid:durableId="1055271876">
    <w:abstractNumId w:val="22"/>
  </w:num>
  <w:num w:numId="12" w16cid:durableId="1190754342">
    <w:abstractNumId w:val="6"/>
  </w:num>
  <w:num w:numId="13" w16cid:durableId="226772296">
    <w:abstractNumId w:val="19"/>
  </w:num>
  <w:num w:numId="14" w16cid:durableId="798454504">
    <w:abstractNumId w:val="18"/>
  </w:num>
  <w:num w:numId="15" w16cid:durableId="2032687342">
    <w:abstractNumId w:val="11"/>
  </w:num>
  <w:num w:numId="16" w16cid:durableId="1535312162">
    <w:abstractNumId w:val="14"/>
  </w:num>
  <w:num w:numId="17" w16cid:durableId="315188403">
    <w:abstractNumId w:val="12"/>
  </w:num>
  <w:num w:numId="18" w16cid:durableId="2098093071">
    <w:abstractNumId w:val="4"/>
  </w:num>
  <w:num w:numId="19" w16cid:durableId="1837382480">
    <w:abstractNumId w:val="2"/>
  </w:num>
  <w:num w:numId="20" w16cid:durableId="456073329">
    <w:abstractNumId w:val="20"/>
  </w:num>
  <w:num w:numId="21" w16cid:durableId="1349872428">
    <w:abstractNumId w:val="1"/>
  </w:num>
  <w:num w:numId="22" w16cid:durableId="730350898">
    <w:abstractNumId w:val="7"/>
  </w:num>
  <w:num w:numId="23" w16cid:durableId="1513762485">
    <w:abstractNumId w:val="3"/>
  </w:num>
  <w:num w:numId="24" w16cid:durableId="422453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767A2"/>
    <w:rsid w:val="00076FF7"/>
    <w:rsid w:val="000A07E1"/>
    <w:rsid w:val="000D793D"/>
    <w:rsid w:val="0010039D"/>
    <w:rsid w:val="00124D0B"/>
    <w:rsid w:val="00162AFE"/>
    <w:rsid w:val="00177E0B"/>
    <w:rsid w:val="001B6D86"/>
    <w:rsid w:val="001D7B47"/>
    <w:rsid w:val="002019E6"/>
    <w:rsid w:val="00257C29"/>
    <w:rsid w:val="0029130E"/>
    <w:rsid w:val="002A08D0"/>
    <w:rsid w:val="002E1C7F"/>
    <w:rsid w:val="002E21FE"/>
    <w:rsid w:val="002F78BC"/>
    <w:rsid w:val="0031722A"/>
    <w:rsid w:val="0033335E"/>
    <w:rsid w:val="003376F0"/>
    <w:rsid w:val="00341224"/>
    <w:rsid w:val="00341590"/>
    <w:rsid w:val="003A160F"/>
    <w:rsid w:val="003C493A"/>
    <w:rsid w:val="003C6770"/>
    <w:rsid w:val="003E283B"/>
    <w:rsid w:val="00402895"/>
    <w:rsid w:val="00403BD7"/>
    <w:rsid w:val="00404F18"/>
    <w:rsid w:val="00411C66"/>
    <w:rsid w:val="004175AE"/>
    <w:rsid w:val="0044556D"/>
    <w:rsid w:val="004A05F3"/>
    <w:rsid w:val="004A17CF"/>
    <w:rsid w:val="004D048A"/>
    <w:rsid w:val="004D0D44"/>
    <w:rsid w:val="0051320A"/>
    <w:rsid w:val="00536B3E"/>
    <w:rsid w:val="00541222"/>
    <w:rsid w:val="00554C6A"/>
    <w:rsid w:val="0056797E"/>
    <w:rsid w:val="0057621C"/>
    <w:rsid w:val="00587C23"/>
    <w:rsid w:val="005A6FD1"/>
    <w:rsid w:val="005C317A"/>
    <w:rsid w:val="005C57E6"/>
    <w:rsid w:val="005E4B3B"/>
    <w:rsid w:val="005F5431"/>
    <w:rsid w:val="006229EF"/>
    <w:rsid w:val="00634EA1"/>
    <w:rsid w:val="00645AF2"/>
    <w:rsid w:val="00646B9C"/>
    <w:rsid w:val="00695AB0"/>
    <w:rsid w:val="006E41AA"/>
    <w:rsid w:val="00706ED3"/>
    <w:rsid w:val="00743F49"/>
    <w:rsid w:val="00745D17"/>
    <w:rsid w:val="00746302"/>
    <w:rsid w:val="00752695"/>
    <w:rsid w:val="00772AF1"/>
    <w:rsid w:val="00790501"/>
    <w:rsid w:val="007A2F7F"/>
    <w:rsid w:val="007D727D"/>
    <w:rsid w:val="00826475"/>
    <w:rsid w:val="00846649"/>
    <w:rsid w:val="00857317"/>
    <w:rsid w:val="0088581C"/>
    <w:rsid w:val="0089760B"/>
    <w:rsid w:val="008D34A1"/>
    <w:rsid w:val="008D668F"/>
    <w:rsid w:val="008E3C7E"/>
    <w:rsid w:val="008E6663"/>
    <w:rsid w:val="008F4883"/>
    <w:rsid w:val="00900190"/>
    <w:rsid w:val="00910A47"/>
    <w:rsid w:val="009371DF"/>
    <w:rsid w:val="0096650E"/>
    <w:rsid w:val="009A4F42"/>
    <w:rsid w:val="00A14179"/>
    <w:rsid w:val="00A17E45"/>
    <w:rsid w:val="00A30AFA"/>
    <w:rsid w:val="00A31A51"/>
    <w:rsid w:val="00A449AA"/>
    <w:rsid w:val="00A70EE5"/>
    <w:rsid w:val="00AC7E42"/>
    <w:rsid w:val="00AF055F"/>
    <w:rsid w:val="00AF206A"/>
    <w:rsid w:val="00B22985"/>
    <w:rsid w:val="00B27F8B"/>
    <w:rsid w:val="00B43CF5"/>
    <w:rsid w:val="00B5765A"/>
    <w:rsid w:val="00B64674"/>
    <w:rsid w:val="00BA5100"/>
    <w:rsid w:val="00BC6540"/>
    <w:rsid w:val="00C02418"/>
    <w:rsid w:val="00C03742"/>
    <w:rsid w:val="00C4046C"/>
    <w:rsid w:val="00C5785C"/>
    <w:rsid w:val="00C72BC9"/>
    <w:rsid w:val="00C9449A"/>
    <w:rsid w:val="00C9599C"/>
    <w:rsid w:val="00CA264A"/>
    <w:rsid w:val="00CC77EE"/>
    <w:rsid w:val="00CD4735"/>
    <w:rsid w:val="00CE5CE5"/>
    <w:rsid w:val="00CF7E6F"/>
    <w:rsid w:val="00D26DE5"/>
    <w:rsid w:val="00D469A3"/>
    <w:rsid w:val="00D63327"/>
    <w:rsid w:val="00DA0966"/>
    <w:rsid w:val="00DB4928"/>
    <w:rsid w:val="00DC2927"/>
    <w:rsid w:val="00DC54D3"/>
    <w:rsid w:val="00E053A5"/>
    <w:rsid w:val="00E536B9"/>
    <w:rsid w:val="00E61648"/>
    <w:rsid w:val="00E765AF"/>
    <w:rsid w:val="00E83D98"/>
    <w:rsid w:val="00ED792A"/>
    <w:rsid w:val="00F035B2"/>
    <w:rsid w:val="00F07DAB"/>
    <w:rsid w:val="00F13836"/>
    <w:rsid w:val="00F147F5"/>
    <w:rsid w:val="00F17371"/>
    <w:rsid w:val="00F22E0E"/>
    <w:rsid w:val="00F5043B"/>
    <w:rsid w:val="00F83889"/>
    <w:rsid w:val="00F87BB6"/>
    <w:rsid w:val="00F9011E"/>
    <w:rsid w:val="00F96B5A"/>
    <w:rsid w:val="00FC0026"/>
    <w:rsid w:val="00FC2E65"/>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15B578"/>
  <w15:chartTrackingRefBased/>
  <w15:docId w15:val="{E50FE898-6A88-424E-B975-A05D4835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basedOn w:val="DefaultParagraphFont"/>
    <w:link w:val="BalloonText"/>
    <w:semiHidden/>
    <w:locked/>
    <w:rsid w:val="00D26DE5"/>
    <w:rPr>
      <w:rFonts w:ascii="Tahoma" w:hAnsi="Tahoma" w:cs="Tahoma"/>
      <w:sz w:val="16"/>
      <w:szCs w:val="16"/>
    </w:rPr>
  </w:style>
  <w:style w:type="paragraph" w:styleId="ListParagraph">
    <w:name w:val="List Paragraph"/>
    <w:basedOn w:val="Normal"/>
    <w:uiPriority w:val="34"/>
    <w:qFormat/>
    <w:rsid w:val="00F1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446</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Todd Wisner</cp:lastModifiedBy>
  <cp:revision>7</cp:revision>
  <cp:lastPrinted>2011-04-14T14:57:00Z</cp:lastPrinted>
  <dcterms:created xsi:type="dcterms:W3CDTF">2023-12-27T14:57:00Z</dcterms:created>
  <dcterms:modified xsi:type="dcterms:W3CDTF">2024-02-08T17:05:00Z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adf44d7c4aa1d022867d441122dc04a2f928c85e3e8bad96a5dad31d7681c66c</vt:lpwstr>
  </property>
</Properties>
</file>